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8"/>
          <w:szCs w:val="28"/>
          <w:rtl/>
        </w:rPr>
      </w:pPr>
      <w:r w:rsidRPr="00222FF4">
        <w:rPr>
          <w:rFonts w:ascii="B Lotus" w:cs="Zar"/>
          <w:noProof/>
          <w:color w:val="000000"/>
          <w:sz w:val="24"/>
          <w:szCs w:val="24"/>
          <w:rtl/>
        </w:rPr>
        <w:drawing>
          <wp:inline distT="0" distB="0" distL="0" distR="0">
            <wp:extent cx="685800" cy="704850"/>
            <wp:effectExtent l="19050" t="0" r="0" b="0"/>
            <wp:docPr id="14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</w:t>
      </w:r>
      <w:r>
        <w:rPr>
          <w:rFonts w:ascii="B Lotus" w:cs="B Titr" w:hint="cs"/>
          <w:color w:val="000000"/>
          <w:sz w:val="28"/>
          <w:szCs w:val="28"/>
          <w:rtl/>
        </w:rPr>
        <w:t xml:space="preserve"> 97-96</w:t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سهمیه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7F7AD7" w:rsidRPr="00222FF4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-208" w:type="dxa"/>
        <w:tblLook w:val="04A0"/>
      </w:tblPr>
      <w:tblGrid>
        <w:gridCol w:w="201"/>
        <w:gridCol w:w="3031"/>
        <w:gridCol w:w="229"/>
        <w:gridCol w:w="3457"/>
        <w:gridCol w:w="229"/>
        <w:gridCol w:w="3598"/>
        <w:gridCol w:w="229"/>
      </w:tblGrid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ادبیات فارسی و زبانهای خارجی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ترجمه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مترجمی زبان انگلیسی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6A6BE0" w:rsidRDefault="007F7AD7" w:rsidP="006A6BE0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همگاني 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فارسی</w:t>
            </w:r>
            <w:r w:rsidRPr="00813D50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گرایش ادبیات عرفانی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</w:p>
        </w:tc>
      </w:tr>
      <w:tr w:rsidR="00813D50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813D50" w:rsidRPr="00BC31BF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فارسی گرایش ادبیات غنایی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D50" w:rsidRDefault="00813D50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فارسی-ادبیات تطبیقی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6429F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(غرب)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  <w:tcBorders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زبان و ادبیات عرب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عرب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 w:val="restart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و علوم سياسي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بین الملل عمومی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بشر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کیفری اطفال و نوجوانان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خصوصي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خصوصی-حقوق اقتصادی-حقوق مالیکت فکری-حقوق تجارت بین الملل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ارتباطات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بشر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سياس</w:t>
            </w:r>
            <w:r w:rsidRPr="00B10D59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ي </w:t>
            </w:r>
            <w:r w:rsidR="00B10D59" w:rsidRPr="00B10D59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 xml:space="preserve">گرایش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</w:t>
            </w:r>
            <w:r w:rsidR="00C41313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سياسي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 سياسي در اسلام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روابط بين الملل</w:t>
            </w:r>
          </w:p>
        </w:tc>
        <w:tc>
          <w:tcPr>
            <w:tcW w:w="3827" w:type="dxa"/>
            <w:gridSpan w:val="2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روابط بين الملل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منطقه اي</w:t>
            </w:r>
          </w:p>
        </w:tc>
      </w:tr>
      <w:tr w:rsidR="007F7AD7" w:rsidRPr="00BC31BF" w:rsidTr="002D0615">
        <w:trPr>
          <w:gridAfter w:val="1"/>
          <w:wAfter w:w="229" w:type="dxa"/>
          <w:jc w:val="center"/>
        </w:trPr>
        <w:tc>
          <w:tcPr>
            <w:tcW w:w="3232" w:type="dxa"/>
            <w:gridSpan w:val="2"/>
            <w:vMerge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قراردادهای بین المللی نفت و گاز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F7AD7" w:rsidRPr="00046493" w:rsidRDefault="007F7AD7" w:rsidP="00046493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خصوصی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تجارت بین الملل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بین الملل عمومی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بازرگانی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دولتی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اقتصاد انرزی</w:t>
            </w:r>
            <w:r w:rsidR="00046493">
              <w:rPr>
                <w:rFonts w:ascii="B Lotus" w:cs="B Zar" w:hint="cs"/>
                <w:color w:val="000000"/>
                <w:sz w:val="24"/>
                <w:szCs w:val="24"/>
                <w:rtl/>
              </w:rPr>
              <w:t>-حقوق مالکیت فکری- حقوق عمومی</w:t>
            </w:r>
            <w:r w:rsidR="00046493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-</w:t>
            </w:r>
            <w:r w:rsidR="00046493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نفت و گاز</w:t>
            </w:r>
          </w:p>
        </w:tc>
      </w:tr>
      <w:tr w:rsidR="007F7AD7" w:rsidRPr="00BC31BF" w:rsidTr="002D0615">
        <w:tblPrEx>
          <w:jc w:val="left"/>
        </w:tblPrEx>
        <w:trPr>
          <w:gridBefore w:val="1"/>
          <w:wBefore w:w="201" w:type="dxa"/>
        </w:trPr>
        <w:tc>
          <w:tcPr>
            <w:tcW w:w="32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تربيت بدني و علوم ورزشي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 گرایش مدیریت راهبردی در سازمان ها و رویدادهای ورزشی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7F7AD7" w:rsidRPr="00BC31BF" w:rsidRDefault="007F7AD7" w:rsidP="006A6BE0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ورزشی </w:t>
            </w:r>
            <w:r w:rsidR="006A6BE0">
              <w:rPr>
                <w:rFonts w:ascii="B Lotus" w:cs="B Zar" w:hint="cs"/>
                <w:color w:val="000000"/>
                <w:sz w:val="24"/>
                <w:szCs w:val="24"/>
                <w:rtl/>
              </w:rPr>
              <w:t>و کلیه گرایش های آن</w:t>
            </w:r>
          </w:p>
        </w:tc>
      </w:tr>
      <w:tr w:rsidR="007F7AD7" w:rsidRPr="00BC31BF" w:rsidTr="002D0615">
        <w:tblPrEx>
          <w:jc w:val="left"/>
        </w:tblPrEx>
        <w:trPr>
          <w:gridBefore w:val="1"/>
          <w:wBefore w:w="201" w:type="dxa"/>
        </w:trPr>
        <w:tc>
          <w:tcPr>
            <w:tcW w:w="3260" w:type="dxa"/>
            <w:gridSpan w:val="2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ریاضی و رایانه</w:t>
            </w:r>
          </w:p>
        </w:tc>
        <w:tc>
          <w:tcPr>
            <w:tcW w:w="3686" w:type="dxa"/>
            <w:gridSpan w:val="2"/>
            <w:tcBorders>
              <w:top w:val="thinThickSmallGap" w:sz="24" w:space="0" w:color="auto"/>
            </w:tcBorders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</w:tcBorders>
          </w:tcPr>
          <w:p w:rsidR="007F7AD7" w:rsidRDefault="006A7282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آمار اجتماعی و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 ریاضی-آمار بیمه</w:t>
            </w:r>
          </w:p>
        </w:tc>
      </w:tr>
    </w:tbl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Zar"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685800" cy="704850"/>
            <wp:effectExtent l="19050" t="0" r="0" b="0"/>
            <wp:docPr id="15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 Lotus" w:cs="B Titr" w:hint="cs"/>
          <w:color w:val="000000"/>
          <w:sz w:val="28"/>
          <w:szCs w:val="28"/>
          <w:rtl/>
        </w:rPr>
        <w:t xml:space="preserve">     </w:t>
      </w: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 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97-96</w:t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Ind w:w="73" w:type="dxa"/>
        <w:tblLook w:val="04A0"/>
      </w:tblPr>
      <w:tblGrid>
        <w:gridCol w:w="2282"/>
        <w:gridCol w:w="4050"/>
        <w:gridCol w:w="4441"/>
      </w:tblGrid>
      <w:tr w:rsidR="007F7AD7" w:rsidRPr="00BC31BF" w:rsidTr="002D0615">
        <w:trPr>
          <w:jc w:val="center"/>
        </w:trPr>
        <w:tc>
          <w:tcPr>
            <w:tcW w:w="2282" w:type="dxa"/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Traffic"/>
                <w:color w:val="000000"/>
                <w:rtl/>
              </w:rPr>
              <w:t xml:space="preserve"> </w:t>
            </w: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عنوان رشته / گرايش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دکتری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 w:val="restart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علوم تربيتي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عالي-مديريت آموزش عالي</w:t>
            </w:r>
          </w:p>
        </w:tc>
        <w:tc>
          <w:tcPr>
            <w:tcW w:w="4441" w:type="dxa"/>
            <w:tcBorders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461EB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برنامه ريزي آموزشي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461E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461EB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   برنامه ریزی آموزش عالی- تحقیقات آموزشی و</w:t>
            </w:r>
            <w:r w:rsidR="00BB3F7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و</w:t>
            </w:r>
            <w:r w:rsidR="002461EB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بهسازی منابع انسانی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تكنولو‍‍ژي آموزشي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کلیه گرایش های علوم تربیتی /رشته های آموزش علوم پایه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کامپیوتر-نرم افزار/علوم کامپیوتر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(سیستم های نرم افزاری)</w:t>
            </w:r>
            <w:r w:rsidR="004013D1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4013D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4013D1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تکنولوژی آموزشی در</w:t>
            </w:r>
            <w:r w:rsidR="00BB3F7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علوم</w:t>
            </w:r>
            <w:r w:rsidR="004013D1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پزشکی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تربيتي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957E7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تربيتي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مشاوره مدرسه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مشاوره خانواده-روان شناسی بالینی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957E7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شناسی عمومی-</w:t>
            </w:r>
            <w:r w:rsidR="00957E7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تکنولوژی آموزشی 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عمومي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شناسي باليني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</w:tr>
      <w:tr w:rsidR="007F7AD7" w:rsidRPr="00BC31BF" w:rsidTr="002D0615">
        <w:trPr>
          <w:jc w:val="center"/>
        </w:trPr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 و كليه گرايش هاي آن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 w:val="restart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اقتصاد </w:t>
            </w:r>
          </w:p>
        </w:tc>
        <w:tc>
          <w:tcPr>
            <w:tcW w:w="4050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اقتصادی گرایش اقتصاد سنجی</w:t>
            </w:r>
          </w:p>
        </w:tc>
        <w:tc>
          <w:tcPr>
            <w:tcW w:w="4441" w:type="dxa"/>
            <w:vMerge w:val="restart"/>
            <w:vAlign w:val="center"/>
          </w:tcPr>
          <w:p w:rsidR="007F7AD7" w:rsidRPr="002A2826" w:rsidRDefault="00452C77" w:rsidP="00957E7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اقتصادي </w:t>
            </w:r>
            <w:r w:rsidR="00957E7F">
              <w:rPr>
                <w:rFonts w:ascii="B Lotus" w:cs="B Zar" w:hint="cs"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7F7AD7"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كليه گرايشهاي آن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توسعه اقتصادی</w:t>
            </w:r>
          </w:p>
        </w:tc>
        <w:tc>
          <w:tcPr>
            <w:tcW w:w="4441" w:type="dxa"/>
            <w:vMerge/>
            <w:vAlign w:val="center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گرایش اقتصاد پولی</w:t>
            </w:r>
          </w:p>
        </w:tc>
        <w:tc>
          <w:tcPr>
            <w:tcW w:w="4441" w:type="dxa"/>
            <w:vMerge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 w:val="restart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علوم اجتماعی 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جامعه شناسی سیاسی</w:t>
            </w:r>
          </w:p>
        </w:tc>
        <w:tc>
          <w:tcPr>
            <w:tcW w:w="4441" w:type="dxa"/>
            <w:tcBorders>
              <w:top w:val="thinThickSmallGap" w:sz="24" w:space="0" w:color="auto"/>
            </w:tcBorders>
          </w:tcPr>
          <w:p w:rsidR="007F7AD7" w:rsidRPr="00944B4D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 جامعه شناسی فرهنگی</w:t>
            </w:r>
          </w:p>
        </w:tc>
        <w:tc>
          <w:tcPr>
            <w:tcW w:w="4441" w:type="dxa"/>
          </w:tcPr>
          <w:p w:rsidR="007F7AD7" w:rsidRPr="00944B4D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</w:p>
        </w:tc>
        <w:tc>
          <w:tcPr>
            <w:tcW w:w="4441" w:type="dxa"/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خدمات اجتماعی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4441" w:type="dxa"/>
            <w:tcBorders>
              <w:bottom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رفاه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توسعه منطقه ای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شهری</w:t>
            </w:r>
            <w:r w:rsidR="00DB2A34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DB2A34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DB2A34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</w:t>
            </w:r>
          </w:p>
        </w:tc>
      </w:tr>
      <w:tr w:rsidR="007F7AD7" w:rsidRPr="002A2826" w:rsidTr="002D0615">
        <w:tblPrEx>
          <w:jc w:val="left"/>
        </w:tblPrEx>
        <w:tc>
          <w:tcPr>
            <w:tcW w:w="2282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علوم ارتباطات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ارتباطات</w:t>
            </w:r>
          </w:p>
        </w:tc>
        <w:tc>
          <w:tcPr>
            <w:tcW w:w="4441" w:type="dxa"/>
            <w:tcBorders>
              <w:top w:val="thinThickSmallGap" w:sz="24" w:space="0" w:color="auto"/>
            </w:tcBorders>
          </w:tcPr>
          <w:p w:rsidR="007F7AD7" w:rsidRPr="002A2826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ارتباطات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</w:t>
            </w:r>
            <w:r w:rsidR="00BC08D4">
              <w:rPr>
                <w:rFonts w:ascii="B Lotus" w:cs="B Zar" w:hint="cs"/>
                <w:color w:val="000000"/>
                <w:sz w:val="24"/>
                <w:szCs w:val="24"/>
                <w:rtl/>
              </w:rPr>
              <w:t>ز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نامه نگاری-مطالعات فرهنگی و رسانه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رسانه</w:t>
            </w:r>
          </w:p>
        </w:tc>
      </w:tr>
    </w:tbl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  <w:r w:rsidRPr="00721318">
        <w:rPr>
          <w:rFonts w:ascii="B Lotus" w:cs="B Traffic"/>
          <w:noProof/>
          <w:color w:val="000000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16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D7" w:rsidRPr="00990693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97-96</w:t>
      </w:r>
    </w:p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>برای پذیرش دانشجو ،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7F7AD7" w:rsidRPr="00141562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tbl>
      <w:tblPr>
        <w:tblStyle w:val="TableGrid"/>
        <w:bidiVisual/>
        <w:tblW w:w="0" w:type="auto"/>
        <w:tblInd w:w="118" w:type="dxa"/>
        <w:tblLook w:val="04A0"/>
      </w:tblPr>
      <w:tblGrid>
        <w:gridCol w:w="2373"/>
        <w:gridCol w:w="4536"/>
        <w:gridCol w:w="3859"/>
      </w:tblGrid>
      <w:tr w:rsidR="007F7AD7" w:rsidRPr="00697099" w:rsidTr="002D0615">
        <w:tc>
          <w:tcPr>
            <w:tcW w:w="2373" w:type="dxa"/>
            <w:shd w:val="clear" w:color="auto" w:fill="BFBFBF" w:themeFill="background1" w:themeFillShade="BF"/>
          </w:tcPr>
          <w:p w:rsidR="007F7AD7" w:rsidRPr="00697099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AD7" w:rsidRPr="00697099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7F7AD7" w:rsidRPr="00BC31BF" w:rsidTr="002D0615"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E33F0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گرایش فلسفه و کلام اسلامی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E33F0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و </w:t>
            </w:r>
            <w:r w:rsidR="00E33F0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کلام اسلامی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مدرسی معارف اسلامی گرایش انقلاب اسلامی 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vAlign w:val="center"/>
          </w:tcPr>
          <w:p w:rsidR="007F7AD7" w:rsidRPr="00BC31BF" w:rsidRDefault="007F7AD7" w:rsidP="007D140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 و کلیه گرایش های آن</w:t>
            </w:r>
            <w:r w:rsidR="00E33F0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سطح 3 حوزه</w:t>
            </w:r>
          </w:p>
        </w:tc>
      </w:tr>
      <w:tr w:rsidR="007F7AD7" w:rsidRPr="00BC31BF" w:rsidTr="002D0615">
        <w:tc>
          <w:tcPr>
            <w:tcW w:w="2373" w:type="dxa"/>
            <w:vMerge w:val="restart"/>
            <w:tcBorders>
              <w:top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و حسابداري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38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حسابداري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حسابرسي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حسابداری مدیریت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گردشگري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جهانگردي </w:t>
            </w:r>
          </w:p>
        </w:tc>
      </w:tr>
      <w:tr w:rsidR="007F7AD7" w:rsidRPr="00BC31BF" w:rsidTr="002D0615">
        <w:trPr>
          <w:trHeight w:val="600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صنعتی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توليد و عمليات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تکنولوژی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</w:p>
          <w:p w:rsidR="007F7AD7" w:rsidRPr="008A4DE1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7F7AD7" w:rsidRPr="00BC31BF" w:rsidTr="002D0615">
        <w:trPr>
          <w:trHeight w:val="600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صنعتی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 در عملیات</w:t>
            </w:r>
          </w:p>
        </w:tc>
        <w:tc>
          <w:tcPr>
            <w:tcW w:w="3859" w:type="dxa"/>
            <w:vMerge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بازرگاني-رفتار سازماني و مديريت منابع انساني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</w:tcBorders>
            <w:vAlign w:val="center"/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 و كليه گرايشهاي آن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اجرایی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بازرگاني-مديريت بازاريابي</w:t>
            </w:r>
          </w:p>
        </w:tc>
        <w:tc>
          <w:tcPr>
            <w:tcW w:w="3859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7AD7" w:rsidRPr="004A5F55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بازرگاني </w:t>
            </w:r>
            <w:r w:rsidRPr="004A5F5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4A5F55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>سياست گذاري بازرگاني</w:t>
            </w:r>
          </w:p>
        </w:tc>
        <w:tc>
          <w:tcPr>
            <w:tcW w:w="3859" w:type="dxa"/>
            <w:vMerge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rPr>
          <w:trHeight w:val="557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تحقیق و توسعه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صنعتي و كليه گرايشهاي آن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Times New Roman" w:hint="cs"/>
                <w:color w:val="000000"/>
                <w:sz w:val="24"/>
                <w:szCs w:val="24"/>
                <w:rtl/>
              </w:rPr>
              <w:t>_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کارآفرینی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F7AD7" w:rsidRPr="00675B42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 w:rsidRPr="00675B42">
              <w:rPr>
                <w:rFonts w:ascii="B Lotus" w:cs="B Zar" w:hint="cs"/>
                <w:color w:val="000000"/>
                <w:rtl/>
              </w:rPr>
              <w:t xml:space="preserve">مديريت دولتي </w:t>
            </w:r>
            <w:r w:rsidRPr="00675B42">
              <w:rPr>
                <w:rFonts w:ascii="Times New Roman" w:hAnsi="Times New Roman" w:cs="Times New Roman" w:hint="cs"/>
                <w:color w:val="000000"/>
                <w:rtl/>
              </w:rPr>
              <w:t>–</w:t>
            </w:r>
            <w:r w:rsidRPr="00675B42">
              <w:rPr>
                <w:rFonts w:ascii="B Lotus" w:cs="B Zar" w:hint="cs"/>
                <w:color w:val="000000"/>
                <w:rtl/>
              </w:rPr>
              <w:t>تصميم گيري و خط مشي گذاري عمومي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7F7AD7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دولتي و كليه گرايش هاي آن</w:t>
            </w:r>
          </w:p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 آفرینی</w:t>
            </w:r>
          </w:p>
        </w:tc>
      </w:tr>
      <w:tr w:rsidR="007F7AD7" w:rsidRPr="00BC31BF" w:rsidTr="002D0615"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دولتي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منابع انساني</w:t>
            </w:r>
          </w:p>
        </w:tc>
        <w:tc>
          <w:tcPr>
            <w:tcW w:w="3859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rPr>
          <w:trHeight w:val="375"/>
        </w:trPr>
        <w:tc>
          <w:tcPr>
            <w:tcW w:w="2373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دولتی-مدیریت تطبیقی و توسعه</w:t>
            </w:r>
          </w:p>
        </w:tc>
        <w:tc>
          <w:tcPr>
            <w:tcW w:w="3859" w:type="dxa"/>
            <w:vMerge/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7F7AD7" w:rsidRPr="00BC31BF" w:rsidTr="002D0615">
        <w:tc>
          <w:tcPr>
            <w:tcW w:w="2373" w:type="dxa"/>
            <w:vMerge/>
            <w:tcBorders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فناوري اطلاعات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و توسعه فناوری</w:t>
            </w:r>
          </w:p>
        </w:tc>
        <w:tc>
          <w:tcPr>
            <w:tcW w:w="38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F7AD7" w:rsidRPr="00BC31BF" w:rsidRDefault="007F7AD7" w:rsidP="002D061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کامپیوتر- مهندسی فناوری اطلاعات</w:t>
            </w:r>
          </w:p>
        </w:tc>
      </w:tr>
    </w:tbl>
    <w:p w:rsidR="007F7AD7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7F7AD7" w:rsidRPr="00A37D71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7F7AD7" w:rsidRPr="0071531D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معاونت آموزشي دانشگاه</w:t>
      </w:r>
    </w:p>
    <w:p w:rsidR="007F7AD7" w:rsidRPr="0071531D" w:rsidRDefault="007F7AD7" w:rsidP="007F7AD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گروه</w:t>
      </w: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استعداد هاي درخشان </w:t>
      </w:r>
    </w:p>
    <w:p w:rsidR="0024463A" w:rsidRDefault="0024463A" w:rsidP="0024463A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7F7AD7" w:rsidRDefault="007F7AD7" w:rsidP="007F7AD7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sectPr w:rsidR="007F7AD7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17134"/>
    <w:rsid w:val="000224CD"/>
    <w:rsid w:val="0002678D"/>
    <w:rsid w:val="000359AD"/>
    <w:rsid w:val="00046493"/>
    <w:rsid w:val="00050C60"/>
    <w:rsid w:val="000551F7"/>
    <w:rsid w:val="00055820"/>
    <w:rsid w:val="00060384"/>
    <w:rsid w:val="00062073"/>
    <w:rsid w:val="0006437D"/>
    <w:rsid w:val="00080241"/>
    <w:rsid w:val="000A4E15"/>
    <w:rsid w:val="000D2296"/>
    <w:rsid w:val="000D6747"/>
    <w:rsid w:val="000E1DBD"/>
    <w:rsid w:val="000E3D59"/>
    <w:rsid w:val="000E5714"/>
    <w:rsid w:val="000F33A3"/>
    <w:rsid w:val="000F34EB"/>
    <w:rsid w:val="000F5236"/>
    <w:rsid w:val="000F61EB"/>
    <w:rsid w:val="00100550"/>
    <w:rsid w:val="00103B5E"/>
    <w:rsid w:val="001076AA"/>
    <w:rsid w:val="00110220"/>
    <w:rsid w:val="00110B36"/>
    <w:rsid w:val="00111A8F"/>
    <w:rsid w:val="00127A94"/>
    <w:rsid w:val="00130E42"/>
    <w:rsid w:val="00142E7C"/>
    <w:rsid w:val="00155134"/>
    <w:rsid w:val="00155B45"/>
    <w:rsid w:val="001626C4"/>
    <w:rsid w:val="0017294E"/>
    <w:rsid w:val="001816C9"/>
    <w:rsid w:val="00192ADF"/>
    <w:rsid w:val="00195562"/>
    <w:rsid w:val="001A148F"/>
    <w:rsid w:val="001A1B52"/>
    <w:rsid w:val="001A7B45"/>
    <w:rsid w:val="001B53DC"/>
    <w:rsid w:val="001C132D"/>
    <w:rsid w:val="001C38FC"/>
    <w:rsid w:val="001C57CB"/>
    <w:rsid w:val="001E79A5"/>
    <w:rsid w:val="001F0B77"/>
    <w:rsid w:val="001F2847"/>
    <w:rsid w:val="001F303B"/>
    <w:rsid w:val="001F7AFD"/>
    <w:rsid w:val="0020686C"/>
    <w:rsid w:val="00211DA0"/>
    <w:rsid w:val="0023006F"/>
    <w:rsid w:val="00242130"/>
    <w:rsid w:val="0024463A"/>
    <w:rsid w:val="00244E20"/>
    <w:rsid w:val="002461EB"/>
    <w:rsid w:val="00252063"/>
    <w:rsid w:val="0026648F"/>
    <w:rsid w:val="00266B1E"/>
    <w:rsid w:val="00267C61"/>
    <w:rsid w:val="0027418D"/>
    <w:rsid w:val="00276B3D"/>
    <w:rsid w:val="00285562"/>
    <w:rsid w:val="00287D81"/>
    <w:rsid w:val="00290C21"/>
    <w:rsid w:val="00291768"/>
    <w:rsid w:val="00291E2E"/>
    <w:rsid w:val="0029598E"/>
    <w:rsid w:val="002A2826"/>
    <w:rsid w:val="002D0615"/>
    <w:rsid w:val="002E22C2"/>
    <w:rsid w:val="002F305E"/>
    <w:rsid w:val="002F7E83"/>
    <w:rsid w:val="003416F9"/>
    <w:rsid w:val="00346101"/>
    <w:rsid w:val="00354E75"/>
    <w:rsid w:val="00386406"/>
    <w:rsid w:val="00392740"/>
    <w:rsid w:val="003B4582"/>
    <w:rsid w:val="004013D1"/>
    <w:rsid w:val="00403E92"/>
    <w:rsid w:val="004045D5"/>
    <w:rsid w:val="00412C66"/>
    <w:rsid w:val="004174E9"/>
    <w:rsid w:val="004228B7"/>
    <w:rsid w:val="00424900"/>
    <w:rsid w:val="00441F34"/>
    <w:rsid w:val="00445066"/>
    <w:rsid w:val="00452C77"/>
    <w:rsid w:val="004569ED"/>
    <w:rsid w:val="0046188D"/>
    <w:rsid w:val="0047388B"/>
    <w:rsid w:val="00474810"/>
    <w:rsid w:val="004804FA"/>
    <w:rsid w:val="0048102B"/>
    <w:rsid w:val="00481E2C"/>
    <w:rsid w:val="00491BD6"/>
    <w:rsid w:val="004A2BB7"/>
    <w:rsid w:val="004A5F55"/>
    <w:rsid w:val="004A7EF4"/>
    <w:rsid w:val="004C3099"/>
    <w:rsid w:val="004C770F"/>
    <w:rsid w:val="004D078A"/>
    <w:rsid w:val="004D7713"/>
    <w:rsid w:val="004F7FDB"/>
    <w:rsid w:val="00502501"/>
    <w:rsid w:val="00510A3E"/>
    <w:rsid w:val="00513774"/>
    <w:rsid w:val="00514B08"/>
    <w:rsid w:val="005265D2"/>
    <w:rsid w:val="00532D99"/>
    <w:rsid w:val="0053623B"/>
    <w:rsid w:val="0054181D"/>
    <w:rsid w:val="00542A16"/>
    <w:rsid w:val="005432EF"/>
    <w:rsid w:val="005520CD"/>
    <w:rsid w:val="00555268"/>
    <w:rsid w:val="00555D9A"/>
    <w:rsid w:val="0056179C"/>
    <w:rsid w:val="0056227F"/>
    <w:rsid w:val="005760C0"/>
    <w:rsid w:val="00584BA8"/>
    <w:rsid w:val="00595125"/>
    <w:rsid w:val="005A5962"/>
    <w:rsid w:val="005B1C89"/>
    <w:rsid w:val="005C0A3C"/>
    <w:rsid w:val="005C4BA2"/>
    <w:rsid w:val="005E2922"/>
    <w:rsid w:val="005E347D"/>
    <w:rsid w:val="00601096"/>
    <w:rsid w:val="00607888"/>
    <w:rsid w:val="00626ADC"/>
    <w:rsid w:val="006308D0"/>
    <w:rsid w:val="006376FF"/>
    <w:rsid w:val="00641DEE"/>
    <w:rsid w:val="006429FF"/>
    <w:rsid w:val="00652B46"/>
    <w:rsid w:val="00654BF9"/>
    <w:rsid w:val="00655F3E"/>
    <w:rsid w:val="00664818"/>
    <w:rsid w:val="00673A14"/>
    <w:rsid w:val="00675B42"/>
    <w:rsid w:val="0067621A"/>
    <w:rsid w:val="00681FE7"/>
    <w:rsid w:val="006829AC"/>
    <w:rsid w:val="00683E8C"/>
    <w:rsid w:val="00684C51"/>
    <w:rsid w:val="0068552E"/>
    <w:rsid w:val="00697099"/>
    <w:rsid w:val="006A6BE0"/>
    <w:rsid w:val="006A7282"/>
    <w:rsid w:val="006C1C73"/>
    <w:rsid w:val="006C33D2"/>
    <w:rsid w:val="006C780C"/>
    <w:rsid w:val="006D4729"/>
    <w:rsid w:val="006D5072"/>
    <w:rsid w:val="006F601A"/>
    <w:rsid w:val="006F6A1B"/>
    <w:rsid w:val="00703E8D"/>
    <w:rsid w:val="007103BA"/>
    <w:rsid w:val="007178AE"/>
    <w:rsid w:val="00721138"/>
    <w:rsid w:val="00721318"/>
    <w:rsid w:val="007251AB"/>
    <w:rsid w:val="00740FD3"/>
    <w:rsid w:val="007427D3"/>
    <w:rsid w:val="00746449"/>
    <w:rsid w:val="00764312"/>
    <w:rsid w:val="00776B76"/>
    <w:rsid w:val="00777AD1"/>
    <w:rsid w:val="00787EFB"/>
    <w:rsid w:val="007B6DD1"/>
    <w:rsid w:val="007C47F9"/>
    <w:rsid w:val="007C5E9C"/>
    <w:rsid w:val="007D1407"/>
    <w:rsid w:val="007E7853"/>
    <w:rsid w:val="007E7A5E"/>
    <w:rsid w:val="007F7AD7"/>
    <w:rsid w:val="007F7DB4"/>
    <w:rsid w:val="00803CB1"/>
    <w:rsid w:val="0080746F"/>
    <w:rsid w:val="00813D50"/>
    <w:rsid w:val="0081412B"/>
    <w:rsid w:val="00830C32"/>
    <w:rsid w:val="00835196"/>
    <w:rsid w:val="0085528F"/>
    <w:rsid w:val="00862868"/>
    <w:rsid w:val="00862C28"/>
    <w:rsid w:val="00883F54"/>
    <w:rsid w:val="00890075"/>
    <w:rsid w:val="00891ACF"/>
    <w:rsid w:val="0089390A"/>
    <w:rsid w:val="00896410"/>
    <w:rsid w:val="008A4DE1"/>
    <w:rsid w:val="008B4A5A"/>
    <w:rsid w:val="008C7EAC"/>
    <w:rsid w:val="008D54B1"/>
    <w:rsid w:val="008F2680"/>
    <w:rsid w:val="008F4D69"/>
    <w:rsid w:val="00901DC9"/>
    <w:rsid w:val="00902BF8"/>
    <w:rsid w:val="00912162"/>
    <w:rsid w:val="009200D7"/>
    <w:rsid w:val="00923E03"/>
    <w:rsid w:val="00935659"/>
    <w:rsid w:val="00944B4D"/>
    <w:rsid w:val="00946181"/>
    <w:rsid w:val="0094694A"/>
    <w:rsid w:val="00957E7F"/>
    <w:rsid w:val="0097253E"/>
    <w:rsid w:val="00986EBA"/>
    <w:rsid w:val="00996D63"/>
    <w:rsid w:val="009A1F30"/>
    <w:rsid w:val="009C0330"/>
    <w:rsid w:val="009C0D80"/>
    <w:rsid w:val="009C2893"/>
    <w:rsid w:val="009C7F28"/>
    <w:rsid w:val="009E2620"/>
    <w:rsid w:val="009F0FCA"/>
    <w:rsid w:val="009F484B"/>
    <w:rsid w:val="00A02AAF"/>
    <w:rsid w:val="00A05727"/>
    <w:rsid w:val="00A12CD9"/>
    <w:rsid w:val="00A17C0C"/>
    <w:rsid w:val="00A32721"/>
    <w:rsid w:val="00A41D95"/>
    <w:rsid w:val="00A57615"/>
    <w:rsid w:val="00A63109"/>
    <w:rsid w:val="00A70173"/>
    <w:rsid w:val="00A77ECE"/>
    <w:rsid w:val="00A80470"/>
    <w:rsid w:val="00A84D9E"/>
    <w:rsid w:val="00AA25BF"/>
    <w:rsid w:val="00AB10C1"/>
    <w:rsid w:val="00AB5853"/>
    <w:rsid w:val="00AC3047"/>
    <w:rsid w:val="00AD2822"/>
    <w:rsid w:val="00AD337A"/>
    <w:rsid w:val="00AE04E0"/>
    <w:rsid w:val="00AF2FA0"/>
    <w:rsid w:val="00B0403F"/>
    <w:rsid w:val="00B040AC"/>
    <w:rsid w:val="00B10A0E"/>
    <w:rsid w:val="00B10D59"/>
    <w:rsid w:val="00B15AC0"/>
    <w:rsid w:val="00B23B1F"/>
    <w:rsid w:val="00B2545D"/>
    <w:rsid w:val="00B25700"/>
    <w:rsid w:val="00B25FF8"/>
    <w:rsid w:val="00B305FE"/>
    <w:rsid w:val="00B30E58"/>
    <w:rsid w:val="00B562EC"/>
    <w:rsid w:val="00B765F3"/>
    <w:rsid w:val="00BA4E84"/>
    <w:rsid w:val="00BA68BB"/>
    <w:rsid w:val="00BB3F7F"/>
    <w:rsid w:val="00BB57F4"/>
    <w:rsid w:val="00BB6B07"/>
    <w:rsid w:val="00BC08D4"/>
    <w:rsid w:val="00BC31BF"/>
    <w:rsid w:val="00BC36DD"/>
    <w:rsid w:val="00BC51B1"/>
    <w:rsid w:val="00BE3697"/>
    <w:rsid w:val="00BF36E4"/>
    <w:rsid w:val="00BF4A8C"/>
    <w:rsid w:val="00C04D0E"/>
    <w:rsid w:val="00C4078B"/>
    <w:rsid w:val="00C40CC1"/>
    <w:rsid w:val="00C41313"/>
    <w:rsid w:val="00C4575C"/>
    <w:rsid w:val="00C54469"/>
    <w:rsid w:val="00C60483"/>
    <w:rsid w:val="00C659C6"/>
    <w:rsid w:val="00C65D89"/>
    <w:rsid w:val="00C87D64"/>
    <w:rsid w:val="00C9797C"/>
    <w:rsid w:val="00CA2CBB"/>
    <w:rsid w:val="00CA4A02"/>
    <w:rsid w:val="00CB04CB"/>
    <w:rsid w:val="00CB391F"/>
    <w:rsid w:val="00CC3609"/>
    <w:rsid w:val="00CC5C2F"/>
    <w:rsid w:val="00CC6767"/>
    <w:rsid w:val="00CD0D25"/>
    <w:rsid w:val="00CD65E9"/>
    <w:rsid w:val="00CD7FA3"/>
    <w:rsid w:val="00CD7FC3"/>
    <w:rsid w:val="00CE012E"/>
    <w:rsid w:val="00CE738F"/>
    <w:rsid w:val="00D00AF9"/>
    <w:rsid w:val="00D05F41"/>
    <w:rsid w:val="00D23FF7"/>
    <w:rsid w:val="00D36D32"/>
    <w:rsid w:val="00D3713A"/>
    <w:rsid w:val="00D40344"/>
    <w:rsid w:val="00D50C6D"/>
    <w:rsid w:val="00D537B7"/>
    <w:rsid w:val="00D6480E"/>
    <w:rsid w:val="00D705D5"/>
    <w:rsid w:val="00D77B14"/>
    <w:rsid w:val="00D9147A"/>
    <w:rsid w:val="00D9237F"/>
    <w:rsid w:val="00D969DE"/>
    <w:rsid w:val="00DA148F"/>
    <w:rsid w:val="00DA3F36"/>
    <w:rsid w:val="00DA506D"/>
    <w:rsid w:val="00DA6A73"/>
    <w:rsid w:val="00DB2A34"/>
    <w:rsid w:val="00DC1211"/>
    <w:rsid w:val="00DC7B7E"/>
    <w:rsid w:val="00DD1131"/>
    <w:rsid w:val="00DE3639"/>
    <w:rsid w:val="00DE70D8"/>
    <w:rsid w:val="00DF10E6"/>
    <w:rsid w:val="00DF7084"/>
    <w:rsid w:val="00E00E00"/>
    <w:rsid w:val="00E01B47"/>
    <w:rsid w:val="00E1082D"/>
    <w:rsid w:val="00E16195"/>
    <w:rsid w:val="00E33F0D"/>
    <w:rsid w:val="00E35E59"/>
    <w:rsid w:val="00E36D35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4554"/>
    <w:rsid w:val="00EA6E38"/>
    <w:rsid w:val="00EB15FB"/>
    <w:rsid w:val="00EB5CA4"/>
    <w:rsid w:val="00ED0CD9"/>
    <w:rsid w:val="00ED5F31"/>
    <w:rsid w:val="00EE4B44"/>
    <w:rsid w:val="00EF43E3"/>
    <w:rsid w:val="00EF53BB"/>
    <w:rsid w:val="00F00904"/>
    <w:rsid w:val="00F13246"/>
    <w:rsid w:val="00F143CC"/>
    <w:rsid w:val="00F14A86"/>
    <w:rsid w:val="00F200B9"/>
    <w:rsid w:val="00F33D9F"/>
    <w:rsid w:val="00F40194"/>
    <w:rsid w:val="00F41FAF"/>
    <w:rsid w:val="00F4738A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B1A58"/>
    <w:rsid w:val="00FB4BBE"/>
    <w:rsid w:val="00FB5BD0"/>
    <w:rsid w:val="00FC3743"/>
    <w:rsid w:val="00FD658F"/>
    <w:rsid w:val="00FF040E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F239-774E-472D-9EB3-752A35E7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moezi</cp:lastModifiedBy>
  <cp:revision>5</cp:revision>
  <cp:lastPrinted>2017-02-11T05:29:00Z</cp:lastPrinted>
  <dcterms:created xsi:type="dcterms:W3CDTF">2017-02-11T06:31:00Z</dcterms:created>
  <dcterms:modified xsi:type="dcterms:W3CDTF">2017-02-11T06:41:00Z</dcterms:modified>
</cp:coreProperties>
</file>