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8A" w:rsidRDefault="007B158A" w:rsidP="007B158A">
      <w:pPr>
        <w:jc w:val="center"/>
        <w:rPr>
          <w:rFonts w:cs="B Titr"/>
          <w:b/>
          <w:bCs/>
          <w:sz w:val="28"/>
          <w:szCs w:val="28"/>
          <w:rtl/>
        </w:rPr>
      </w:pPr>
      <w:r w:rsidRPr="00150EDE">
        <w:rPr>
          <w:rFonts w:cs="B Titr" w:hint="cs"/>
          <w:b/>
          <w:bCs/>
          <w:sz w:val="28"/>
          <w:szCs w:val="28"/>
          <w:rtl/>
        </w:rPr>
        <w:t>رشته حسابداری</w:t>
      </w:r>
    </w:p>
    <w:tbl>
      <w:tblPr>
        <w:tblStyle w:val="LightGrid-Accent5"/>
        <w:bidiVisual/>
        <w:tblW w:w="9985" w:type="dxa"/>
        <w:tblLook w:val="04A0" w:firstRow="1" w:lastRow="0" w:firstColumn="1" w:lastColumn="0" w:noHBand="0" w:noVBand="1"/>
      </w:tblPr>
      <w:tblGrid>
        <w:gridCol w:w="633"/>
        <w:gridCol w:w="3256"/>
        <w:gridCol w:w="6096"/>
      </w:tblGrid>
      <w:tr w:rsidR="007B158A" w:rsidTr="00F63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B158A" w:rsidRDefault="007B158A" w:rsidP="00F639C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3256" w:type="dxa"/>
          </w:tcPr>
          <w:p w:rsidR="007B158A" w:rsidRDefault="007B158A" w:rsidP="00F639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درس</w:t>
            </w:r>
          </w:p>
        </w:tc>
        <w:tc>
          <w:tcPr>
            <w:tcW w:w="6096" w:type="dxa"/>
          </w:tcPr>
          <w:p w:rsidR="007B158A" w:rsidRDefault="007B158A" w:rsidP="00F639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منابع</w:t>
            </w:r>
          </w:p>
        </w:tc>
      </w:tr>
      <w:tr w:rsidR="007B158A" w:rsidTr="00F63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B158A" w:rsidRDefault="007B158A" w:rsidP="00F639C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</w:p>
        </w:tc>
        <w:tc>
          <w:tcPr>
            <w:tcW w:w="3256" w:type="dxa"/>
          </w:tcPr>
          <w:p w:rsidR="007B158A" w:rsidRDefault="007B158A" w:rsidP="00F63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حسابداری بخش  عمومی: نظریه ها، تحولات و پژوهش ها</w:t>
            </w:r>
          </w:p>
        </w:tc>
        <w:tc>
          <w:tcPr>
            <w:tcW w:w="6096" w:type="dxa"/>
          </w:tcPr>
          <w:p w:rsidR="007B158A" w:rsidRPr="00150EDE" w:rsidRDefault="007B158A" w:rsidP="00F639C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جلد اول و دوم مبانی نظری حسابداری و گزارشگری  مالی شهرداری ها</w:t>
            </w:r>
          </w:p>
          <w:p w:rsidR="007B158A" w:rsidRDefault="007B158A" w:rsidP="00F639C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فصل اول کتاب حسابداری پیشرفته بخش عمومی</w:t>
            </w:r>
          </w:p>
        </w:tc>
      </w:tr>
      <w:tr w:rsidR="007B158A" w:rsidTr="00F63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B158A" w:rsidRDefault="007B158A" w:rsidP="00F639C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</w:t>
            </w:r>
          </w:p>
        </w:tc>
        <w:tc>
          <w:tcPr>
            <w:tcW w:w="3256" w:type="dxa"/>
          </w:tcPr>
          <w:p w:rsidR="007B158A" w:rsidRDefault="007B158A" w:rsidP="00F63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تئوری های پیشرفته در حسابداری مالی</w:t>
            </w:r>
          </w:p>
        </w:tc>
        <w:tc>
          <w:tcPr>
            <w:tcW w:w="6096" w:type="dxa"/>
          </w:tcPr>
          <w:p w:rsidR="007B158A" w:rsidRPr="000F4D7F" w:rsidRDefault="007B158A" w:rsidP="007B158A">
            <w:pPr>
              <w:numPr>
                <w:ilvl w:val="0"/>
                <w:numId w:val="3"/>
              </w:num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0F4D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Christensen J.A. </w:t>
            </w:r>
            <w:proofErr w:type="spellStart"/>
            <w:r w:rsidRPr="000F4D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Demski</w:t>
            </w:r>
            <w:proofErr w:type="spellEnd"/>
            <w:r w:rsidRPr="000F4D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J.S. " Accounting Theory: An Information Perspective</w:t>
            </w:r>
            <w:r w:rsidRPr="000F4D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" </w:t>
            </w:r>
            <w:r w:rsidRPr="000F4D7F">
              <w:rPr>
                <w:rFonts w:asciiTheme="majorBidi" w:hAnsiTheme="majorBidi" w:cstheme="majorBidi"/>
                <w:sz w:val="24"/>
                <w:szCs w:val="24"/>
              </w:rPr>
              <w:t xml:space="preserve">Mc </w:t>
            </w:r>
            <w:proofErr w:type="spellStart"/>
            <w:r w:rsidRPr="000F4D7F">
              <w:rPr>
                <w:rFonts w:asciiTheme="majorBidi" w:hAnsiTheme="majorBidi" w:cstheme="majorBidi"/>
                <w:sz w:val="24"/>
                <w:szCs w:val="24"/>
              </w:rPr>
              <w:t>Graw</w:t>
            </w:r>
            <w:proofErr w:type="spellEnd"/>
            <w:r w:rsidRPr="000F4D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F4D7F">
              <w:rPr>
                <w:rFonts w:asciiTheme="majorBidi" w:hAnsiTheme="majorBidi" w:cstheme="majorBidi"/>
                <w:sz w:val="24"/>
                <w:szCs w:val="24"/>
              </w:rPr>
              <w:t>Hil</w:t>
            </w:r>
            <w:proofErr w:type="spellEnd"/>
            <w:r w:rsidRPr="000F4D7F">
              <w:rPr>
                <w:rFonts w:asciiTheme="majorBidi" w:hAnsiTheme="majorBidi" w:cstheme="majorBidi"/>
              </w:rPr>
              <w:t xml:space="preserve"> Irwin 2008</w:t>
            </w:r>
            <w:r>
              <w:rPr>
                <w:rFonts w:asciiTheme="majorBidi" w:hAnsiTheme="majorBidi" w:cstheme="majorBidi"/>
              </w:rPr>
              <w:t>.</w:t>
            </w:r>
          </w:p>
          <w:p w:rsidR="007B158A" w:rsidRPr="000F4D7F" w:rsidRDefault="007B158A" w:rsidP="007B158A">
            <w:pPr>
              <w:numPr>
                <w:ilvl w:val="0"/>
                <w:numId w:val="3"/>
              </w:num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Zimmerman &amp; Watts,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" Positive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Accounting Theory" Prentice, Hall.</w:t>
            </w:r>
          </w:p>
          <w:p w:rsidR="007B158A" w:rsidRDefault="007B158A" w:rsidP="007B158A">
            <w:pPr>
              <w:numPr>
                <w:ilvl w:val="0"/>
                <w:numId w:val="3"/>
              </w:num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0F4D7F">
              <w:rPr>
                <w:rFonts w:asciiTheme="majorBidi" w:hAnsiTheme="majorBidi" w:cstheme="majorBidi"/>
                <w:b/>
                <w:bCs/>
              </w:rPr>
              <w:t>Shyam</w:t>
            </w:r>
            <w:proofErr w:type="spellEnd"/>
            <w:r w:rsidRPr="000F4D7F">
              <w:rPr>
                <w:rFonts w:asciiTheme="majorBidi" w:hAnsiTheme="majorBidi" w:cstheme="majorBidi"/>
                <w:b/>
                <w:bCs/>
              </w:rPr>
              <w:t xml:space="preserve">  Sunder, " Theory of Accounting &amp; Control" Thomson  publishing Co. 1997</w:t>
            </w:r>
          </w:p>
          <w:p w:rsidR="007B158A" w:rsidRDefault="007B158A" w:rsidP="007B158A">
            <w:pPr>
              <w:numPr>
                <w:ilvl w:val="0"/>
                <w:numId w:val="3"/>
              </w:num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Hendricksen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, Eldon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S.Van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Breda, Michael F. "Accounting Theory" Irwin 2004.</w:t>
            </w:r>
          </w:p>
          <w:p w:rsidR="007B158A" w:rsidRPr="000F4D7F" w:rsidRDefault="007B158A" w:rsidP="007B158A">
            <w:pPr>
              <w:numPr>
                <w:ilvl w:val="0"/>
                <w:numId w:val="3"/>
              </w:num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Riahi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Belkaoui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, Ahmed. 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" Accounting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Theory" Thomson Publishing. 2014</w:t>
            </w:r>
          </w:p>
        </w:tc>
      </w:tr>
      <w:tr w:rsidR="007B158A" w:rsidTr="00F63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7B158A" w:rsidRDefault="007B158A" w:rsidP="00F639C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</w:t>
            </w:r>
          </w:p>
        </w:tc>
        <w:tc>
          <w:tcPr>
            <w:tcW w:w="3256" w:type="dxa"/>
          </w:tcPr>
          <w:p w:rsidR="007B158A" w:rsidRDefault="007B158A" w:rsidP="00F63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تئوری ها و پژوهش های حسابرسی</w:t>
            </w:r>
          </w:p>
        </w:tc>
        <w:tc>
          <w:tcPr>
            <w:tcW w:w="6096" w:type="dxa"/>
          </w:tcPr>
          <w:p w:rsidR="007B158A" w:rsidRDefault="007B158A" w:rsidP="007B158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فصول اول تا سوم کتاب بیانیه مفاهیم بنیادی حسابرسی اثر دکتر علی نیکخواه آزاد</w:t>
            </w:r>
          </w:p>
          <w:p w:rsidR="007B158A" w:rsidRDefault="007B158A" w:rsidP="007B158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کتاب کمیته های حسابرسی اثر دکتر بولو</w:t>
            </w:r>
          </w:p>
          <w:p w:rsidR="007B158A" w:rsidRDefault="007B158A" w:rsidP="007B158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نشریه 118 سازمان حسابرسی با عنوان کنترل داخلی- چارچوب یکپارچه</w:t>
            </w:r>
          </w:p>
          <w:p w:rsidR="007B158A" w:rsidRPr="009C5867" w:rsidRDefault="007B158A" w:rsidP="007B158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 اسلایدها و مطالب که به پیوست الصاق شده است.</w:t>
            </w:r>
          </w:p>
        </w:tc>
      </w:tr>
    </w:tbl>
    <w:p w:rsidR="003F26D6" w:rsidRDefault="003F26D6">
      <w:bookmarkStart w:id="0" w:name="_GoBack"/>
      <w:bookmarkEnd w:id="0"/>
    </w:p>
    <w:sectPr w:rsidR="003F26D6" w:rsidSect="007672C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tus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6CD9"/>
    <w:multiLevelType w:val="hybridMultilevel"/>
    <w:tmpl w:val="5AEEB418"/>
    <w:lvl w:ilvl="0" w:tplc="7E4A64EE">
      <w:start w:val="1"/>
      <w:numFmt w:val="decimal"/>
      <w:pStyle w:val="Style13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35BF8"/>
    <w:multiLevelType w:val="hybridMultilevel"/>
    <w:tmpl w:val="772EC3B2"/>
    <w:lvl w:ilvl="0" w:tplc="927C2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C9"/>
    <w:rsid w:val="000254D3"/>
    <w:rsid w:val="003F26D6"/>
    <w:rsid w:val="004868A7"/>
    <w:rsid w:val="006C4FCE"/>
    <w:rsid w:val="007672C6"/>
    <w:rsid w:val="007B158A"/>
    <w:rsid w:val="008518C9"/>
    <w:rsid w:val="00883BDA"/>
    <w:rsid w:val="008921D9"/>
    <w:rsid w:val="008D52B6"/>
    <w:rsid w:val="009475FC"/>
    <w:rsid w:val="009A7EC6"/>
    <w:rsid w:val="00A92C4B"/>
    <w:rsid w:val="00C0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2">
    <w:name w:val="Style12"/>
    <w:basedOn w:val="TableNormal"/>
    <w:uiPriority w:val="99"/>
    <w:rsid w:val="008D52B6"/>
    <w:pPr>
      <w:spacing w:after="0" w:line="240" w:lineRule="auto"/>
    </w:pPr>
    <w:rPr>
      <w:rFonts w:ascii="Times New Roman" w:eastAsia="MS Mincho" w:hAnsi="Times New Roman" w:cs="Lotus"/>
      <w:sz w:val="20"/>
      <w:szCs w:val="20"/>
    </w:rPr>
    <w:tblPr/>
  </w:style>
  <w:style w:type="paragraph" w:customStyle="1" w:styleId="Style13">
    <w:name w:val="Style13"/>
    <w:basedOn w:val="Normal"/>
    <w:qFormat/>
    <w:rsid w:val="00A92C4B"/>
    <w:pPr>
      <w:numPr>
        <w:numId w:val="2"/>
      </w:numPr>
      <w:spacing w:line="216" w:lineRule="auto"/>
      <w:contextualSpacing/>
    </w:pPr>
    <w:rPr>
      <w:rFonts w:ascii="Times New Roman" w:hAnsi="Times New Roman" w:cs="Lotus"/>
      <w:b/>
      <w:bCs/>
      <w:sz w:val="24"/>
      <w:szCs w:val="26"/>
    </w:rPr>
  </w:style>
  <w:style w:type="paragraph" w:customStyle="1" w:styleId="Style14">
    <w:name w:val="Style14"/>
    <w:basedOn w:val="Normal"/>
    <w:qFormat/>
    <w:rsid w:val="006C4FCE"/>
    <w:pPr>
      <w:spacing w:after="0" w:line="216" w:lineRule="auto"/>
      <w:contextualSpacing/>
    </w:pPr>
    <w:rPr>
      <w:rFonts w:ascii="Times New Roman" w:hAnsi="Times New Roman" w:cs="Lotus"/>
      <w:b/>
      <w:bCs/>
      <w:sz w:val="24"/>
      <w:szCs w:val="26"/>
    </w:rPr>
  </w:style>
  <w:style w:type="paragraph" w:customStyle="1" w:styleId="Style15">
    <w:name w:val="Style15"/>
    <w:basedOn w:val="Normal"/>
    <w:qFormat/>
    <w:rsid w:val="00C0497B"/>
    <w:pPr>
      <w:spacing w:after="0" w:line="216" w:lineRule="auto"/>
      <w:contextualSpacing/>
    </w:pPr>
    <w:rPr>
      <w:rFonts w:ascii="Times New Roman" w:hAnsi="Times New Roman" w:cs="Lotus"/>
      <w:b/>
      <w:bCs/>
      <w:sz w:val="24"/>
      <w:szCs w:val="26"/>
    </w:rPr>
  </w:style>
  <w:style w:type="paragraph" w:customStyle="1" w:styleId="Style16">
    <w:name w:val="Style16"/>
    <w:basedOn w:val="Normal"/>
    <w:qFormat/>
    <w:rsid w:val="00C0497B"/>
    <w:pPr>
      <w:spacing w:after="0" w:line="216" w:lineRule="auto"/>
      <w:contextualSpacing/>
    </w:pPr>
    <w:rPr>
      <w:rFonts w:ascii="Times New Roman" w:hAnsi="Times New Roman" w:cs="Lotus"/>
      <w:b/>
      <w:bCs/>
      <w:sz w:val="24"/>
      <w:szCs w:val="28"/>
    </w:rPr>
  </w:style>
  <w:style w:type="paragraph" w:customStyle="1" w:styleId="Style17">
    <w:name w:val="Style17"/>
    <w:basedOn w:val="Normal"/>
    <w:qFormat/>
    <w:rsid w:val="008921D9"/>
    <w:pPr>
      <w:spacing w:after="0" w:line="216" w:lineRule="auto"/>
      <w:contextualSpacing/>
      <w:jc w:val="both"/>
    </w:pPr>
    <w:rPr>
      <w:rFonts w:ascii="Times New Roman" w:hAnsi="Times New Roman" w:cs="Lotus"/>
      <w:sz w:val="24"/>
      <w:szCs w:val="20"/>
      <w:lang w:bidi="ar-SA"/>
    </w:rPr>
  </w:style>
  <w:style w:type="paragraph" w:customStyle="1" w:styleId="Style18">
    <w:name w:val="Style18"/>
    <w:basedOn w:val="Style17"/>
    <w:qFormat/>
    <w:rsid w:val="00883BDA"/>
    <w:pPr>
      <w:jc w:val="center"/>
    </w:pPr>
    <w:rPr>
      <w:sz w:val="18"/>
    </w:rPr>
  </w:style>
  <w:style w:type="paragraph" w:customStyle="1" w:styleId="1">
    <w:name w:val="عنوان 1"/>
    <w:basedOn w:val="Normal"/>
    <w:qFormat/>
    <w:rsid w:val="000254D3"/>
    <w:pPr>
      <w:widowControl w:val="0"/>
      <w:tabs>
        <w:tab w:val="left" w:pos="0"/>
      </w:tabs>
      <w:spacing w:after="0" w:line="216" w:lineRule="auto"/>
      <w:contextualSpacing/>
      <w:jc w:val="both"/>
    </w:pPr>
    <w:rPr>
      <w:rFonts w:ascii="Times New Roman" w:hAnsi="Times New Roman" w:cs="Lotus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7B158A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7B158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2">
    <w:name w:val="Style12"/>
    <w:basedOn w:val="TableNormal"/>
    <w:uiPriority w:val="99"/>
    <w:rsid w:val="008D52B6"/>
    <w:pPr>
      <w:spacing w:after="0" w:line="240" w:lineRule="auto"/>
    </w:pPr>
    <w:rPr>
      <w:rFonts w:ascii="Times New Roman" w:eastAsia="MS Mincho" w:hAnsi="Times New Roman" w:cs="Lotus"/>
      <w:sz w:val="20"/>
      <w:szCs w:val="20"/>
    </w:rPr>
    <w:tblPr/>
  </w:style>
  <w:style w:type="paragraph" w:customStyle="1" w:styleId="Style13">
    <w:name w:val="Style13"/>
    <w:basedOn w:val="Normal"/>
    <w:qFormat/>
    <w:rsid w:val="00A92C4B"/>
    <w:pPr>
      <w:numPr>
        <w:numId w:val="2"/>
      </w:numPr>
      <w:spacing w:line="216" w:lineRule="auto"/>
      <w:contextualSpacing/>
    </w:pPr>
    <w:rPr>
      <w:rFonts w:ascii="Times New Roman" w:hAnsi="Times New Roman" w:cs="Lotus"/>
      <w:b/>
      <w:bCs/>
      <w:sz w:val="24"/>
      <w:szCs w:val="26"/>
    </w:rPr>
  </w:style>
  <w:style w:type="paragraph" w:customStyle="1" w:styleId="Style14">
    <w:name w:val="Style14"/>
    <w:basedOn w:val="Normal"/>
    <w:qFormat/>
    <w:rsid w:val="006C4FCE"/>
    <w:pPr>
      <w:spacing w:after="0" w:line="216" w:lineRule="auto"/>
      <w:contextualSpacing/>
    </w:pPr>
    <w:rPr>
      <w:rFonts w:ascii="Times New Roman" w:hAnsi="Times New Roman" w:cs="Lotus"/>
      <w:b/>
      <w:bCs/>
      <w:sz w:val="24"/>
      <w:szCs w:val="26"/>
    </w:rPr>
  </w:style>
  <w:style w:type="paragraph" w:customStyle="1" w:styleId="Style15">
    <w:name w:val="Style15"/>
    <w:basedOn w:val="Normal"/>
    <w:qFormat/>
    <w:rsid w:val="00C0497B"/>
    <w:pPr>
      <w:spacing w:after="0" w:line="216" w:lineRule="auto"/>
      <w:contextualSpacing/>
    </w:pPr>
    <w:rPr>
      <w:rFonts w:ascii="Times New Roman" w:hAnsi="Times New Roman" w:cs="Lotus"/>
      <w:b/>
      <w:bCs/>
      <w:sz w:val="24"/>
      <w:szCs w:val="26"/>
    </w:rPr>
  </w:style>
  <w:style w:type="paragraph" w:customStyle="1" w:styleId="Style16">
    <w:name w:val="Style16"/>
    <w:basedOn w:val="Normal"/>
    <w:qFormat/>
    <w:rsid w:val="00C0497B"/>
    <w:pPr>
      <w:spacing w:after="0" w:line="216" w:lineRule="auto"/>
      <w:contextualSpacing/>
    </w:pPr>
    <w:rPr>
      <w:rFonts w:ascii="Times New Roman" w:hAnsi="Times New Roman" w:cs="Lotus"/>
      <w:b/>
      <w:bCs/>
      <w:sz w:val="24"/>
      <w:szCs w:val="28"/>
    </w:rPr>
  </w:style>
  <w:style w:type="paragraph" w:customStyle="1" w:styleId="Style17">
    <w:name w:val="Style17"/>
    <w:basedOn w:val="Normal"/>
    <w:qFormat/>
    <w:rsid w:val="008921D9"/>
    <w:pPr>
      <w:spacing w:after="0" w:line="216" w:lineRule="auto"/>
      <w:contextualSpacing/>
      <w:jc w:val="both"/>
    </w:pPr>
    <w:rPr>
      <w:rFonts w:ascii="Times New Roman" w:hAnsi="Times New Roman" w:cs="Lotus"/>
      <w:sz w:val="24"/>
      <w:szCs w:val="20"/>
      <w:lang w:bidi="ar-SA"/>
    </w:rPr>
  </w:style>
  <w:style w:type="paragraph" w:customStyle="1" w:styleId="Style18">
    <w:name w:val="Style18"/>
    <w:basedOn w:val="Style17"/>
    <w:qFormat/>
    <w:rsid w:val="00883BDA"/>
    <w:pPr>
      <w:jc w:val="center"/>
    </w:pPr>
    <w:rPr>
      <w:sz w:val="18"/>
    </w:rPr>
  </w:style>
  <w:style w:type="paragraph" w:customStyle="1" w:styleId="1">
    <w:name w:val="عنوان 1"/>
    <w:basedOn w:val="Normal"/>
    <w:qFormat/>
    <w:rsid w:val="000254D3"/>
    <w:pPr>
      <w:widowControl w:val="0"/>
      <w:tabs>
        <w:tab w:val="left" w:pos="0"/>
      </w:tabs>
      <w:spacing w:after="0" w:line="216" w:lineRule="auto"/>
      <w:contextualSpacing/>
      <w:jc w:val="both"/>
    </w:pPr>
    <w:rPr>
      <w:rFonts w:ascii="Times New Roman" w:hAnsi="Times New Roman" w:cs="Lotus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7B158A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7B158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2</cp:revision>
  <dcterms:created xsi:type="dcterms:W3CDTF">2020-05-20T06:39:00Z</dcterms:created>
  <dcterms:modified xsi:type="dcterms:W3CDTF">2020-05-20T06:39:00Z</dcterms:modified>
</cp:coreProperties>
</file>